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CellMar>
          <w:top w:w="15" w:type="dxa"/>
          <w:left w:w="15" w:type="dxa"/>
          <w:bottom w:w="15" w:type="dxa"/>
          <w:right w:w="15" w:type="dxa"/>
        </w:tblCellMar>
        <w:tblLook w:val="04A0" w:firstRow="1" w:lastRow="0" w:firstColumn="1" w:lastColumn="0" w:noHBand="0" w:noVBand="1"/>
      </w:tblPr>
      <w:tblGrid>
        <w:gridCol w:w="10080"/>
      </w:tblGrid>
      <w:tr w:rsidR="00503F9E" w:rsidRPr="00AD4D32" w:rsidTr="00510CBD">
        <w:tc>
          <w:tcPr>
            <w:tcW w:w="1008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0050"/>
            </w:tblGrid>
            <w:tr w:rsidR="00503F9E" w:rsidRPr="00AD4D32" w:rsidTr="00D30663">
              <w:trPr>
                <w:tblCellSpacing w:w="0" w:type="dxa"/>
              </w:trPr>
              <w:tc>
                <w:tcPr>
                  <w:tcW w:w="0" w:type="auto"/>
                  <w:tcBorders>
                    <w:top w:val="nil"/>
                    <w:left w:val="nil"/>
                    <w:bottom w:val="nil"/>
                    <w:right w:val="nil"/>
                  </w:tcBorders>
                  <w:tcMar>
                    <w:top w:w="75" w:type="dxa"/>
                    <w:left w:w="75" w:type="dxa"/>
                    <w:bottom w:w="75" w:type="dxa"/>
                    <w:right w:w="75" w:type="dxa"/>
                  </w:tcMar>
                  <w:vAlign w:val="center"/>
                  <w:hideMark/>
                </w:tcPr>
                <w:p w:rsidR="00503F9E" w:rsidRPr="00AD4D32" w:rsidRDefault="00503F9E" w:rsidP="004D0058">
                  <w:pPr>
                    <w:spacing w:after="0" w:line="240" w:lineRule="auto"/>
                    <w:ind w:left="426" w:right="142"/>
                    <w:jc w:val="both"/>
                    <w:rPr>
                      <w:rFonts w:ascii="Sakha Times New Roman" w:eastAsia="Times New Roman" w:hAnsi="Sakha Times New Roman" w:cs="Sakha Times New Roman"/>
                      <w:sz w:val="24"/>
                      <w:szCs w:val="24"/>
                      <w:lang w:eastAsia="ru-RU"/>
                    </w:rPr>
                  </w:pPr>
                </w:p>
              </w:tc>
            </w:tr>
          </w:tbl>
          <w:p w:rsidR="00261873" w:rsidRPr="00261873" w:rsidRDefault="00261873" w:rsidP="00261873">
            <w:pPr>
              <w:pStyle w:val="a3"/>
              <w:shd w:val="clear" w:color="auto" w:fill="FFFFFF"/>
              <w:spacing w:before="0" w:beforeAutospacing="0" w:after="0" w:afterAutospacing="0" w:line="312" w:lineRule="atLeast"/>
              <w:jc w:val="right"/>
              <w:textAlignment w:val="baseline"/>
              <w:rPr>
                <w:color w:val="373737"/>
              </w:rPr>
            </w:pPr>
            <w:r w:rsidRPr="00261873">
              <w:rPr>
                <w:color w:val="373737"/>
                <w:bdr w:val="none" w:sz="0" w:space="0" w:color="auto" w:frame="1"/>
              </w:rPr>
              <w:t>Приложение №1</w:t>
            </w:r>
          </w:p>
          <w:p w:rsidR="00261873" w:rsidRPr="00261873" w:rsidRDefault="00261873" w:rsidP="00261873">
            <w:pPr>
              <w:pStyle w:val="a3"/>
              <w:shd w:val="clear" w:color="auto" w:fill="FFFFFF"/>
              <w:spacing w:before="0" w:beforeAutospacing="0" w:after="0" w:afterAutospacing="0" w:line="312" w:lineRule="atLeast"/>
              <w:jc w:val="right"/>
              <w:textAlignment w:val="baseline"/>
              <w:rPr>
                <w:color w:val="373737"/>
              </w:rPr>
            </w:pPr>
            <w:r w:rsidRPr="00261873">
              <w:rPr>
                <w:color w:val="373737"/>
                <w:bdr w:val="none" w:sz="0" w:space="0" w:color="auto" w:frame="1"/>
              </w:rPr>
              <w:t>к приказу по</w:t>
            </w:r>
            <w:r w:rsidRPr="00261873">
              <w:rPr>
                <w:color w:val="373737"/>
              </w:rPr>
              <w:t xml:space="preserve"> МБОО </w:t>
            </w:r>
            <w:proofErr w:type="gramStart"/>
            <w:r w:rsidRPr="00261873">
              <w:rPr>
                <w:color w:val="373737"/>
              </w:rPr>
              <w:t>ДО</w:t>
            </w:r>
            <w:proofErr w:type="gramEnd"/>
            <w:r w:rsidRPr="00261873">
              <w:rPr>
                <w:color w:val="373737"/>
              </w:rPr>
              <w:t xml:space="preserve">  «</w:t>
            </w:r>
            <w:proofErr w:type="gramStart"/>
            <w:r w:rsidRPr="00261873">
              <w:rPr>
                <w:color w:val="373737"/>
              </w:rPr>
              <w:t>Станция</w:t>
            </w:r>
            <w:proofErr w:type="gramEnd"/>
            <w:r w:rsidRPr="00261873">
              <w:rPr>
                <w:color w:val="373737"/>
              </w:rPr>
              <w:t xml:space="preserve"> юных натуралистов» </w:t>
            </w:r>
          </w:p>
          <w:p w:rsidR="00261873" w:rsidRPr="00261873" w:rsidRDefault="00261873" w:rsidP="00261873">
            <w:pPr>
              <w:pStyle w:val="a3"/>
              <w:shd w:val="clear" w:color="auto" w:fill="FFFFFF"/>
              <w:spacing w:before="0" w:beforeAutospacing="0" w:after="0" w:afterAutospacing="0" w:line="312" w:lineRule="atLeast"/>
              <w:jc w:val="right"/>
              <w:textAlignment w:val="baseline"/>
              <w:rPr>
                <w:color w:val="373737"/>
              </w:rPr>
            </w:pPr>
            <w:r w:rsidRPr="00261873">
              <w:rPr>
                <w:color w:val="373737"/>
              </w:rPr>
              <w:t>МР «Таттинский улус» Р</w:t>
            </w:r>
            <w:proofErr w:type="gramStart"/>
            <w:r w:rsidRPr="00261873">
              <w:rPr>
                <w:color w:val="373737"/>
              </w:rPr>
              <w:t>С(</w:t>
            </w:r>
            <w:proofErr w:type="gramEnd"/>
            <w:r w:rsidRPr="00261873">
              <w:rPr>
                <w:color w:val="373737"/>
              </w:rPr>
              <w:t>Я)</w:t>
            </w:r>
            <w:r w:rsidRPr="00261873">
              <w:rPr>
                <w:color w:val="373737"/>
                <w:bdr w:val="none" w:sz="0" w:space="0" w:color="auto" w:frame="1"/>
              </w:rPr>
              <w:t>»</w:t>
            </w:r>
          </w:p>
          <w:p w:rsidR="00261873" w:rsidRPr="00AD4D32" w:rsidRDefault="00261873" w:rsidP="00261873">
            <w:pPr>
              <w:pStyle w:val="a3"/>
              <w:shd w:val="clear" w:color="auto" w:fill="FFFFFF"/>
              <w:spacing w:before="0" w:beforeAutospacing="0" w:after="0" w:afterAutospacing="0" w:line="312" w:lineRule="atLeast"/>
              <w:jc w:val="right"/>
              <w:textAlignment w:val="baseline"/>
              <w:rPr>
                <w:color w:val="373737"/>
                <w:sz w:val="20"/>
                <w:szCs w:val="20"/>
              </w:rPr>
            </w:pPr>
            <w:r w:rsidRPr="00261873">
              <w:rPr>
                <w:color w:val="373737"/>
                <w:bdr w:val="none" w:sz="0" w:space="0" w:color="auto" w:frame="1"/>
              </w:rPr>
              <w:t>от 13.10. 2015г № 32</w:t>
            </w:r>
          </w:p>
          <w:p w:rsidR="00503F9E" w:rsidRPr="00AD4D32" w:rsidRDefault="00503F9E" w:rsidP="00D30663">
            <w:pPr>
              <w:spacing w:after="240" w:line="240" w:lineRule="auto"/>
              <w:ind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br/>
            </w:r>
            <w:r w:rsidRPr="00AD4D32">
              <w:rPr>
                <w:rFonts w:ascii="Sakha Times New Roman" w:eastAsia="Times New Roman" w:hAnsi="Sakha Times New Roman" w:cs="Sakha Times New Roman"/>
                <w:b/>
                <w:bCs/>
                <w:sz w:val="24"/>
                <w:szCs w:val="24"/>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503F9E" w:rsidRPr="00AD4D32" w:rsidRDefault="00503F9E" w:rsidP="004D0058">
            <w:pPr>
              <w:numPr>
                <w:ilvl w:val="0"/>
                <w:numId w:val="2"/>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МБОО ДО «Станция юных натуралистов» МР «Таттинский улус» Р</w:t>
            </w:r>
            <w:proofErr w:type="gramStart"/>
            <w:r w:rsidRPr="00AD4D32">
              <w:rPr>
                <w:rFonts w:ascii="Sakha Times New Roman" w:eastAsia="Times New Roman" w:hAnsi="Sakha Times New Roman" w:cs="Sakha Times New Roman"/>
                <w:sz w:val="24"/>
                <w:szCs w:val="24"/>
                <w:lang w:eastAsia="ru-RU"/>
              </w:rPr>
              <w:t>С(</w:t>
            </w:r>
            <w:proofErr w:type="gramEnd"/>
            <w:r w:rsidRPr="00AD4D32">
              <w:rPr>
                <w:rFonts w:ascii="Sakha Times New Roman" w:eastAsia="Times New Roman" w:hAnsi="Sakha Times New Roman" w:cs="Sakha Times New Roman"/>
                <w:sz w:val="24"/>
                <w:szCs w:val="24"/>
                <w:lang w:eastAsia="ru-RU"/>
              </w:rPr>
              <w:t>Я)  (далее соответственно комиссия, СЮН).</w:t>
            </w:r>
            <w:r w:rsidRPr="00AD4D32">
              <w:rPr>
                <w:rFonts w:ascii="Sakha Times New Roman" w:eastAsia="Times New Roman" w:hAnsi="Sakha Times New Roman" w:cs="Sakha Times New Roman"/>
                <w:sz w:val="24"/>
                <w:szCs w:val="24"/>
                <w:lang w:eastAsia="ru-RU"/>
              </w:rPr>
              <w:b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503F9E" w:rsidRPr="00AD4D32" w:rsidRDefault="00503F9E" w:rsidP="004D0058">
            <w:pPr>
              <w:numPr>
                <w:ilvl w:val="0"/>
                <w:numId w:val="3"/>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AD4D32">
              <w:rPr>
                <w:rFonts w:ascii="Sakha Times New Roman" w:eastAsia="Times New Roman" w:hAnsi="Sakha Times New Roman" w:cs="Sakha Times New Roman"/>
                <w:sz w:val="24"/>
                <w:szCs w:val="24"/>
                <w:lang w:eastAsia="ru-RU"/>
              </w:rPr>
              <w:t>к</w:t>
            </w:r>
            <w:proofErr w:type="gramEnd"/>
            <w:r w:rsidRPr="00AD4D32">
              <w:rPr>
                <w:rFonts w:ascii="Sakha Times New Roman" w:eastAsia="Times New Roman" w:hAnsi="Sakha Times New Roman" w:cs="Sakha Times New Roman"/>
                <w:sz w:val="24"/>
                <w:szCs w:val="24"/>
                <w:lang w:eastAsia="ru-RU"/>
              </w:rPr>
              <w:t xml:space="preserve"> обучающимся дисциплинарного взыскания.</w:t>
            </w:r>
          </w:p>
          <w:p w:rsidR="00503F9E" w:rsidRPr="00AD4D32" w:rsidRDefault="00503F9E" w:rsidP="004D0058">
            <w:pPr>
              <w:numPr>
                <w:ilvl w:val="0"/>
                <w:numId w:val="3"/>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Комиссия состоит из избираемых членов, представляющих:</w:t>
            </w:r>
          </w:p>
          <w:p w:rsidR="00503F9E" w:rsidRPr="00AD4D32" w:rsidRDefault="00503F9E" w:rsidP="004D0058">
            <w:pPr>
              <w:numPr>
                <w:ilvl w:val="0"/>
                <w:numId w:val="4"/>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родителей (законных представителей) несовершеннолетних обучающихся – 2 человека;</w:t>
            </w:r>
          </w:p>
          <w:p w:rsidR="00503F9E" w:rsidRPr="00AD4D32" w:rsidRDefault="00503F9E" w:rsidP="004D0058">
            <w:pPr>
              <w:numPr>
                <w:ilvl w:val="0"/>
                <w:numId w:val="4"/>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работников СЮН – 2 человека;</w:t>
            </w:r>
          </w:p>
          <w:p w:rsidR="00503F9E" w:rsidRPr="00AD4D32" w:rsidRDefault="00503F9E"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СЮН простым большинством голосов присутствующих на заседании членов совета родителей (законных представителей) СЮН.</w:t>
            </w:r>
          </w:p>
          <w:p w:rsidR="00503F9E" w:rsidRPr="00AD4D32" w:rsidRDefault="00503F9E"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Члены комиссии, представляющие работников, избираются на общем собрании трудового коллектива СЮН простым большинством голосов присутствующих на заседании членов общего собрания трудового коллектива  СЮН.</w:t>
            </w:r>
          </w:p>
          <w:p w:rsidR="00503F9E" w:rsidRPr="00AD4D32" w:rsidRDefault="00503F9E"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w:t>
            </w:r>
            <w:r w:rsidRPr="00AD4D32">
              <w:rPr>
                <w:rFonts w:ascii="Sakha Times New Roman" w:eastAsia="Times New Roman" w:hAnsi="Sakha Times New Roman" w:cs="Sakha Times New Roman"/>
                <w:sz w:val="24"/>
                <w:szCs w:val="24"/>
                <w:lang w:eastAsia="ru-RU"/>
              </w:rPr>
              <w:br/>
              <w:t>комиссией решения.</w:t>
            </w:r>
          </w:p>
          <w:p w:rsidR="00503F9E" w:rsidRPr="00AD4D32" w:rsidRDefault="005A58F8"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Комиссия считается сформированной и приступает к работе с момента избирания всего состава комиссии.</w:t>
            </w:r>
          </w:p>
          <w:p w:rsidR="005A58F8" w:rsidRPr="00AD4D32" w:rsidRDefault="005A58F8"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Комиссия формируется сроком на один год. Состав комиссии утверждается приказом директора СЮН.</w:t>
            </w:r>
          </w:p>
          <w:p w:rsidR="005A58F8" w:rsidRPr="00AD4D32" w:rsidRDefault="005A58F8"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Учреждение не выплачивает членам комиссии вознаграждение за выполнение ими своих обязанностей.</w:t>
            </w:r>
          </w:p>
          <w:p w:rsidR="00503F9E" w:rsidRPr="00AD4D32" w:rsidRDefault="005A58F8" w:rsidP="004D0058">
            <w:pPr>
              <w:numPr>
                <w:ilvl w:val="0"/>
                <w:numId w:val="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Полномочия члена комиссии могут быть прекращены досрочно:</w:t>
            </w:r>
          </w:p>
          <w:p w:rsidR="005A58F8" w:rsidRPr="00AD4D32" w:rsidRDefault="005A58F8" w:rsidP="004D0058">
            <w:pPr>
              <w:numPr>
                <w:ilvl w:val="0"/>
                <w:numId w:val="6"/>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 просьбе члена комиссии;</w:t>
            </w:r>
          </w:p>
          <w:p w:rsidR="005A58F8" w:rsidRPr="00AD4D32" w:rsidRDefault="005A58F8" w:rsidP="004D0058">
            <w:pPr>
              <w:numPr>
                <w:ilvl w:val="0"/>
                <w:numId w:val="6"/>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5A58F8" w:rsidRPr="00AD4D32" w:rsidRDefault="005A58F8" w:rsidP="004D0058">
            <w:pPr>
              <w:numPr>
                <w:ilvl w:val="0"/>
                <w:numId w:val="6"/>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случае привлечения члена комиссии к уголовной ответственности.</w:t>
            </w:r>
          </w:p>
          <w:p w:rsidR="00503F9E" w:rsidRPr="00AD4D32" w:rsidRDefault="00503F9E" w:rsidP="004D0058">
            <w:pPr>
              <w:numPr>
                <w:ilvl w:val="0"/>
                <w:numId w:val="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 xml:space="preserve">Полномочия члена комиссии, являющегося педагогическим работником и состоящего с </w:t>
            </w:r>
            <w:r w:rsidR="00D93DBE" w:rsidRPr="00AD4D32">
              <w:rPr>
                <w:rFonts w:ascii="Sakha Times New Roman" w:eastAsia="Times New Roman" w:hAnsi="Sakha Times New Roman" w:cs="Sakha Times New Roman"/>
                <w:sz w:val="24"/>
                <w:szCs w:val="24"/>
                <w:lang w:eastAsia="ru-RU"/>
              </w:rPr>
              <w:t>СЮН</w:t>
            </w:r>
            <w:r w:rsidRPr="00AD4D32">
              <w:rPr>
                <w:rFonts w:ascii="Sakha Times New Roman" w:eastAsia="Times New Roman" w:hAnsi="Sakha Times New Roman" w:cs="Sakha Times New Roman"/>
                <w:sz w:val="24"/>
                <w:szCs w:val="24"/>
                <w:lang w:eastAsia="ru-RU"/>
              </w:rPr>
              <w:t xml:space="preserve"> в трудовых отношениях, могут быть также прекращены досрочно в случае прекращения трудовых отношений с </w:t>
            </w:r>
            <w:r w:rsidR="00D93DBE" w:rsidRPr="00AD4D32">
              <w:rPr>
                <w:rFonts w:ascii="Sakha Times New Roman" w:eastAsia="Times New Roman" w:hAnsi="Sakha Times New Roman" w:cs="Sakha Times New Roman"/>
                <w:sz w:val="24"/>
                <w:szCs w:val="24"/>
                <w:lang w:eastAsia="ru-RU"/>
              </w:rPr>
              <w:t>СЮН</w:t>
            </w:r>
            <w:r w:rsidRPr="00AD4D32">
              <w:rPr>
                <w:rFonts w:ascii="Sakha Times New Roman" w:eastAsia="Times New Roman" w:hAnsi="Sakha Times New Roman" w:cs="Sakha Times New Roman"/>
                <w:sz w:val="24"/>
                <w:szCs w:val="24"/>
                <w:lang w:eastAsia="ru-RU"/>
              </w:rPr>
              <w:t>.</w:t>
            </w:r>
          </w:p>
          <w:p w:rsidR="00503F9E" w:rsidRPr="00AD4D32" w:rsidRDefault="00D93DBE" w:rsidP="004D0058">
            <w:pPr>
              <w:numPr>
                <w:ilvl w:val="0"/>
                <w:numId w:val="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lastRenderedPageBreak/>
              <w:t>Вакантные места, образовавшиеся в комиссии, замещаются на оставшийся срок полномочий комиссии.</w:t>
            </w:r>
            <w:r w:rsidR="00503F9E" w:rsidRPr="00AD4D32">
              <w:rPr>
                <w:rFonts w:ascii="Sakha Times New Roman" w:eastAsia="Times New Roman" w:hAnsi="Sakha Times New Roman" w:cs="Sakha Times New Roman"/>
                <w:sz w:val="24"/>
                <w:szCs w:val="24"/>
                <w:lang w:eastAsia="ru-RU"/>
              </w:rPr>
              <w:br/>
            </w:r>
          </w:p>
          <w:p w:rsidR="00503F9E" w:rsidRPr="00AD4D32" w:rsidRDefault="00D93DBE" w:rsidP="004D0058">
            <w:pPr>
              <w:numPr>
                <w:ilvl w:val="0"/>
                <w:numId w:val="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Комиссию возглавляет председатель, избираемый членами комиссии из их числа простым большинством голосов от общего числа членов комиссии.</w:t>
            </w:r>
            <w:r w:rsidR="00503F9E" w:rsidRPr="00AD4D32">
              <w:rPr>
                <w:rFonts w:ascii="Sakha Times New Roman" w:eastAsia="Times New Roman" w:hAnsi="Sakha Times New Roman" w:cs="Sakha Times New Roman"/>
                <w:sz w:val="24"/>
                <w:szCs w:val="24"/>
                <w:lang w:eastAsia="ru-RU"/>
              </w:rPr>
              <w:br/>
            </w:r>
          </w:p>
          <w:p w:rsidR="00D93DBE" w:rsidRPr="00AD4D32" w:rsidRDefault="00D93DBE" w:rsidP="004D0058">
            <w:pPr>
              <w:numPr>
                <w:ilvl w:val="0"/>
                <w:numId w:val="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Директор СЮН не может быть избран председателем комиссии.</w:t>
            </w:r>
          </w:p>
          <w:p w:rsidR="00D93DBE" w:rsidRPr="00AD4D32" w:rsidRDefault="00D93DBE" w:rsidP="004D0058">
            <w:pPr>
              <w:numPr>
                <w:ilvl w:val="0"/>
                <w:numId w:val="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Комиссия вправе в любое время переизбрать своего председателя простым большинством голосов от общего числа членов комиссии.</w:t>
            </w:r>
          </w:p>
          <w:p w:rsidR="00503F9E" w:rsidRPr="00AD4D32" w:rsidRDefault="00D93DBE" w:rsidP="004D0058">
            <w:pPr>
              <w:numPr>
                <w:ilvl w:val="0"/>
                <w:numId w:val="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Председатель комиссии:</w:t>
            </w:r>
          </w:p>
          <w:p w:rsidR="00503F9E" w:rsidRPr="00AD4D32" w:rsidRDefault="00D93DBE" w:rsidP="004D0058">
            <w:pPr>
              <w:numPr>
                <w:ilvl w:val="0"/>
                <w:numId w:val="8"/>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осуществляет общее руководство деятельностью комиссии;</w:t>
            </w:r>
          </w:p>
          <w:p w:rsidR="00503F9E" w:rsidRPr="00AD4D32" w:rsidRDefault="00D93DBE" w:rsidP="004D0058">
            <w:pPr>
              <w:numPr>
                <w:ilvl w:val="0"/>
                <w:numId w:val="8"/>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ведёт заседание комиссии</w:t>
            </w:r>
            <w:r w:rsidR="00503F9E" w:rsidRPr="00AD4D32">
              <w:rPr>
                <w:rFonts w:ascii="Sakha Times New Roman" w:eastAsia="Times New Roman" w:hAnsi="Sakha Times New Roman" w:cs="Sakha Times New Roman"/>
                <w:sz w:val="24"/>
                <w:szCs w:val="24"/>
                <w:lang w:eastAsia="ru-RU"/>
              </w:rPr>
              <w:t>;</w:t>
            </w:r>
          </w:p>
          <w:p w:rsidR="00503F9E" w:rsidRPr="00AD4D32" w:rsidRDefault="00D93DBE" w:rsidP="004D0058">
            <w:pPr>
              <w:numPr>
                <w:ilvl w:val="0"/>
                <w:numId w:val="8"/>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подписывает протокол заседания комиссии</w:t>
            </w:r>
            <w:r w:rsidR="00503F9E" w:rsidRPr="00AD4D32">
              <w:rPr>
                <w:rFonts w:ascii="Sakha Times New Roman" w:eastAsia="Times New Roman" w:hAnsi="Sakha Times New Roman" w:cs="Sakha Times New Roman"/>
                <w:sz w:val="24"/>
                <w:szCs w:val="24"/>
                <w:lang w:eastAsia="ru-RU"/>
              </w:rPr>
              <w:t>.</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случае отсутствия председателя комиссии, его функции осуществляет один из членов комиссии по решению комиссии.</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Обращение в комиссию могут направлять обучающиеся, родители (законные представители) несовершеннолетних обучающихся, педагогические работники и их представители, директор  СЮН либо представитель СЮН, действующий на основании доверенности.</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B978DC" w:rsidRPr="00AD4D32" w:rsidRDefault="00B978DC" w:rsidP="004D0058">
            <w:p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br/>
            </w:r>
            <w:r w:rsidR="00503F9E" w:rsidRPr="00AD4D32">
              <w:rPr>
                <w:rFonts w:ascii="Sakha Times New Roman" w:eastAsia="Times New Roman" w:hAnsi="Sakha Times New Roman" w:cs="Sakha Times New Roman"/>
                <w:sz w:val="24"/>
                <w:szCs w:val="24"/>
                <w:lang w:eastAsia="ru-RU"/>
              </w:rPr>
              <w:br/>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Заседания комиссии созываются председателем комиссии, а в его отсутствие – одним из членов комиссии. Правом созыва заседания комиссии обладают также директор СЮН. Комиссия также может созываться по инициативе не менее чем 1/3 членов комиссии</w:t>
            </w:r>
            <w:r w:rsidR="00503F9E" w:rsidRPr="00AD4D32">
              <w:rPr>
                <w:rFonts w:ascii="Sakha Times New Roman" w:eastAsia="Times New Roman" w:hAnsi="Sakha Times New Roman" w:cs="Sakha Times New Roman"/>
                <w:sz w:val="24"/>
                <w:szCs w:val="24"/>
                <w:lang w:eastAsia="ru-RU"/>
              </w:rPr>
              <w:t>.</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w:t>
            </w:r>
            <w:r w:rsidR="00503F9E" w:rsidRPr="00AD4D32">
              <w:rPr>
                <w:rFonts w:ascii="Sakha Times New Roman" w:eastAsia="Times New Roman" w:hAnsi="Sakha Times New Roman" w:cs="Sakha Times New Roman"/>
                <w:sz w:val="24"/>
                <w:szCs w:val="24"/>
                <w:lang w:eastAsia="ru-RU"/>
              </w:rPr>
              <w:t>) любой подкомиссии является членом комиссии.</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 xml:space="preserve">При отсутствии на заседании комиссии по уважительной причине члена </w:t>
            </w:r>
            <w:proofErr w:type="gramStart"/>
            <w:r w:rsidRPr="00AD4D32">
              <w:rPr>
                <w:rFonts w:ascii="Sakha Times New Roman" w:eastAsia="Times New Roman" w:hAnsi="Sakha Times New Roman" w:cs="Sakha Times New Roman"/>
                <w:sz w:val="24"/>
                <w:szCs w:val="24"/>
                <w:lang w:eastAsia="ru-RU"/>
              </w:rPr>
              <w:t>комиссии</w:t>
            </w:r>
            <w:proofErr w:type="gramEnd"/>
            <w:r w:rsidRPr="00AD4D32">
              <w:rPr>
                <w:rFonts w:ascii="Sakha Times New Roman" w:eastAsia="Times New Roman" w:hAnsi="Sakha Times New Roman" w:cs="Sakha Times New Roman"/>
                <w:sz w:val="24"/>
                <w:szCs w:val="24"/>
                <w:lang w:eastAsia="ru-RU"/>
              </w:rPr>
              <w:t xml:space="preserve"> представленное им в письменной форме мнение учитывается при определении наличия кворума и результатов голосования.</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Члены комиссии и лица, участвовавшие в ее заседании, не вправе разглашать сведения, ставшие им известными в ходе работы комиссии.</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w:t>
            </w:r>
            <w:r w:rsidRPr="00AD4D32">
              <w:rPr>
                <w:rFonts w:ascii="Sakha Times New Roman" w:eastAsia="Times New Roman" w:hAnsi="Sakha Times New Roman" w:cs="Sakha Times New Roman"/>
                <w:sz w:val="24"/>
                <w:szCs w:val="24"/>
                <w:lang w:eastAsia="ru-RU"/>
              </w:rPr>
              <w:lastRenderedPageBreak/>
              <w:t>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03F9E"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случае установления комиссией признаков дисциплинарного проступка в действиях (бездействии) обучающего или работника СЮН информация об этом представляется директору СЮН для решения вопроса о применении к обучающемуся, работнику СЮН мер ответственности, предусмотренных законодательством.</w:t>
            </w:r>
          </w:p>
          <w:p w:rsidR="00B978DC" w:rsidRPr="00AD4D32" w:rsidRDefault="00B978DC"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proofErr w:type="gramStart"/>
            <w:r w:rsidRPr="00AD4D32">
              <w:rPr>
                <w:rFonts w:ascii="Sakha Times New Roman" w:eastAsia="Times New Roman" w:hAnsi="Sakha Times New Roman" w:cs="Sakha Times New Roman"/>
                <w:sz w:val="24"/>
                <w:szCs w:val="24"/>
                <w:lang w:eastAsia="ru-RU"/>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503F9E" w:rsidRPr="00AD4D32" w:rsidRDefault="00BA5E3B" w:rsidP="004D0058">
            <w:pPr>
              <w:numPr>
                <w:ilvl w:val="0"/>
                <w:numId w:val="9"/>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503F9E" w:rsidRPr="00AD4D32" w:rsidRDefault="00BA5E3B" w:rsidP="004D0058">
            <w:pPr>
              <w:numPr>
                <w:ilvl w:val="0"/>
                <w:numId w:val="10"/>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работе комиссии может быть предусмотрен порядок тайного голосования, который устанавливается на заседании комиссии.</w:t>
            </w:r>
            <w:r w:rsidRPr="00AD4D32">
              <w:rPr>
                <w:rFonts w:ascii="Sakha Times New Roman" w:eastAsia="Times New Roman" w:hAnsi="Sakha Times New Roman" w:cs="Sakha Times New Roman"/>
                <w:sz w:val="24"/>
                <w:szCs w:val="24"/>
                <w:lang w:eastAsia="ru-RU"/>
              </w:rPr>
              <w:br/>
            </w:r>
            <w:r w:rsidR="00503F9E" w:rsidRPr="00AD4D32">
              <w:rPr>
                <w:rFonts w:ascii="Sakha Times New Roman" w:eastAsia="Times New Roman" w:hAnsi="Sakha Times New Roman" w:cs="Sakha Times New Roman"/>
                <w:sz w:val="24"/>
                <w:szCs w:val="24"/>
                <w:lang w:eastAsia="ru-RU"/>
              </w:rPr>
              <w:t>При равенстве голосов принимается решение, за которое голосовал пре</w:t>
            </w:r>
            <w:r w:rsidRPr="00AD4D32">
              <w:rPr>
                <w:rFonts w:ascii="Sakha Times New Roman" w:eastAsia="Times New Roman" w:hAnsi="Sakha Times New Roman" w:cs="Sakha Times New Roman"/>
                <w:sz w:val="24"/>
                <w:szCs w:val="24"/>
                <w:lang w:eastAsia="ru-RU"/>
              </w:rPr>
              <w:t>дседательствующий на заседании.</w:t>
            </w:r>
            <w:r w:rsidR="00503F9E" w:rsidRPr="00AD4D32">
              <w:rPr>
                <w:rFonts w:ascii="Sakha Times New Roman" w:eastAsia="Times New Roman" w:hAnsi="Sakha Times New Roman" w:cs="Sakha Times New Roman"/>
                <w:sz w:val="24"/>
                <w:szCs w:val="24"/>
                <w:lang w:eastAsia="ru-RU"/>
              </w:rPr>
              <w:br/>
              <w:t>Решение комиссии оформляется протоколом, который подписывается председателем и секретарем комиссии.</w:t>
            </w:r>
          </w:p>
          <w:p w:rsidR="00503F9E" w:rsidRPr="00AD4D32" w:rsidRDefault="00BA5E3B" w:rsidP="004D0058">
            <w:pPr>
              <w:numPr>
                <w:ilvl w:val="0"/>
                <w:numId w:val="11"/>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503F9E" w:rsidRPr="00AD4D32" w:rsidRDefault="00BA5E3B" w:rsidP="004D0058">
            <w:pPr>
              <w:numPr>
                <w:ilvl w:val="0"/>
                <w:numId w:val="11"/>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Решение комиссии является обязательным для всех участников образовательных</w:t>
            </w:r>
            <w:r w:rsidR="00503F9E" w:rsidRPr="00AD4D32">
              <w:rPr>
                <w:rFonts w:ascii="Sakha Times New Roman" w:eastAsia="Times New Roman" w:hAnsi="Sakha Times New Roman" w:cs="Sakha Times New Roman"/>
                <w:sz w:val="24"/>
                <w:szCs w:val="24"/>
                <w:lang w:eastAsia="ru-RU"/>
              </w:rPr>
              <w:br/>
              <w:t>отношений в учреждении и подлежит исполнению в сроки, предусмотренные указанным решением.</w:t>
            </w:r>
          </w:p>
          <w:p w:rsidR="00503F9E" w:rsidRPr="00AD4D32" w:rsidRDefault="00BA5E3B" w:rsidP="004D0058">
            <w:pPr>
              <w:numPr>
                <w:ilvl w:val="0"/>
                <w:numId w:val="11"/>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Копии протокола заседания комиссии в 3-дневный срок со дня заседания направляются директору СЮН, полностью или в виде выписок из протокола – заинтересованным лицам.</w:t>
            </w:r>
          </w:p>
          <w:p w:rsidR="00503F9E" w:rsidRPr="00AD4D32" w:rsidRDefault="00BA5E3B" w:rsidP="004D0058">
            <w:pPr>
              <w:numPr>
                <w:ilvl w:val="0"/>
                <w:numId w:val="11"/>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Решение комиссии может быть обжаловано в установленном законодательством Российской Федерации порядке</w:t>
            </w:r>
            <w:r w:rsidR="00503F9E" w:rsidRPr="00AD4D32">
              <w:rPr>
                <w:rFonts w:ascii="Sakha Times New Roman" w:eastAsia="Times New Roman" w:hAnsi="Sakha Times New Roman" w:cs="Sakha Times New Roman"/>
                <w:sz w:val="24"/>
                <w:szCs w:val="24"/>
                <w:lang w:eastAsia="ru-RU"/>
              </w:rPr>
              <w:t>.</w:t>
            </w:r>
          </w:p>
          <w:p w:rsidR="00503F9E" w:rsidRPr="00AD4D32" w:rsidRDefault="00BA5E3B" w:rsidP="004D0058">
            <w:pPr>
              <w:numPr>
                <w:ilvl w:val="0"/>
                <w:numId w:val="11"/>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proofErr w:type="gramStart"/>
            <w:r w:rsidRPr="00AD4D32">
              <w:rPr>
                <w:rFonts w:ascii="Sakha Times New Roman" w:eastAsia="Times New Roman" w:hAnsi="Sakha Times New Roman" w:cs="Sakha Times New Roman"/>
                <w:sz w:val="24"/>
                <w:szCs w:val="24"/>
                <w:lang w:eastAsia="ru-RU"/>
              </w:rPr>
              <w:t>Обучающийся</w:t>
            </w:r>
            <w:proofErr w:type="gramEnd"/>
            <w:r w:rsidRPr="00AD4D32">
              <w:rPr>
                <w:rFonts w:ascii="Sakha Times New Roman" w:eastAsia="Times New Roman" w:hAnsi="Sakha Times New Roman" w:cs="Sakha Times New Roman"/>
                <w:sz w:val="24"/>
                <w:szCs w:val="24"/>
                <w:lang w:eastAsia="ru-RU"/>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r w:rsidR="00503F9E" w:rsidRPr="00AD4D32">
              <w:rPr>
                <w:rFonts w:ascii="Sakha Times New Roman" w:eastAsia="Times New Roman" w:hAnsi="Sakha Times New Roman" w:cs="Sakha Times New Roman"/>
                <w:sz w:val="24"/>
                <w:szCs w:val="24"/>
                <w:lang w:eastAsia="ru-RU"/>
              </w:rPr>
              <w:b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503F9E" w:rsidRPr="00AD4D32" w:rsidRDefault="00BA5E3B" w:rsidP="004D0058">
            <w:pPr>
              <w:numPr>
                <w:ilvl w:val="0"/>
                <w:numId w:val="12"/>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 итогам рассмотрения вопроса об обжаловании применения меры дисциплинарного взыскания комиссия принимает одно из следующих решений:</w:t>
            </w:r>
          </w:p>
          <w:p w:rsidR="00BA5E3B" w:rsidRPr="00AD4D32" w:rsidRDefault="00BA5E3B" w:rsidP="004D0058">
            <w:pPr>
              <w:numPr>
                <w:ilvl w:val="0"/>
                <w:numId w:val="13"/>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признать обоснованность применения меры дисциплинарного взыскания;</w:t>
            </w:r>
          </w:p>
          <w:p w:rsidR="00BA5E3B" w:rsidRPr="00AD4D32" w:rsidRDefault="00BA5E3B" w:rsidP="004D0058">
            <w:pPr>
              <w:numPr>
                <w:ilvl w:val="0"/>
                <w:numId w:val="13"/>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BA5E3B" w:rsidRPr="00AD4D32" w:rsidRDefault="00BA5E3B" w:rsidP="004D0058">
            <w:pPr>
              <w:numPr>
                <w:ilvl w:val="0"/>
                <w:numId w:val="14"/>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 xml:space="preserve">Заявление о наличии или об отсутствии конфликта интересов педагогического работника </w:t>
            </w:r>
            <w:r w:rsidRPr="00AD4D32">
              <w:rPr>
                <w:rFonts w:ascii="Sakha Times New Roman" w:eastAsia="Times New Roman" w:hAnsi="Sakha Times New Roman" w:cs="Sakha Times New Roman"/>
                <w:sz w:val="24"/>
                <w:szCs w:val="24"/>
                <w:lang w:eastAsia="ru-RU"/>
              </w:rPr>
              <w:lastRenderedPageBreak/>
              <w:t>рассматривается комиссией в случае, если стороны самостоятельно не урегулировали разногласия при непосредственных переговорах.</w:t>
            </w:r>
          </w:p>
          <w:p w:rsidR="00BA5E3B" w:rsidRPr="00AD4D32" w:rsidRDefault="00BA5E3B" w:rsidP="004D0058">
            <w:pPr>
              <w:numPr>
                <w:ilvl w:val="0"/>
                <w:numId w:val="14"/>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BA5E3B" w:rsidRPr="00AD4D32" w:rsidRDefault="00BA5E3B" w:rsidP="004D0058">
            <w:pPr>
              <w:numPr>
                <w:ilvl w:val="0"/>
                <w:numId w:val="14"/>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503F9E" w:rsidRPr="00AD4D32" w:rsidRDefault="00BA5E3B" w:rsidP="004D0058">
            <w:pPr>
              <w:numPr>
                <w:ilvl w:val="0"/>
                <w:numId w:val="14"/>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BA5E3B" w:rsidRPr="00AD4D32" w:rsidRDefault="00BA5E3B" w:rsidP="004D0058">
            <w:pPr>
              <w:numPr>
                <w:ilvl w:val="0"/>
                <w:numId w:val="1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установить, что педагогический работник соблюдал требования об урегулировании конфликта интересов;</w:t>
            </w:r>
          </w:p>
          <w:p w:rsidR="00503F9E" w:rsidRPr="00AD4D32" w:rsidRDefault="00BA5E3B" w:rsidP="004D0058">
            <w:pPr>
              <w:numPr>
                <w:ilvl w:val="0"/>
                <w:numId w:val="15"/>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установить, что педагогический работник не соблюдал требования об урегулировании конфликта интересов. В этом случае комиссия рекомендует директору</w:t>
            </w:r>
            <w:r w:rsidRPr="00AD4D32">
              <w:rPr>
                <w:rFonts w:ascii="Sakha Times New Roman" w:eastAsia="Times New Roman" w:hAnsi="Sakha Times New Roman" w:cs="Sakha Times New Roman"/>
                <w:sz w:val="24"/>
                <w:szCs w:val="24"/>
                <w:lang w:eastAsia="ru-RU"/>
              </w:rPr>
              <w:br/>
              <w:t>СЮН</w:t>
            </w:r>
            <w:r w:rsidR="00503F9E" w:rsidRPr="00AD4D32">
              <w:rPr>
                <w:rFonts w:ascii="Sakha Times New Roman" w:eastAsia="Times New Roman" w:hAnsi="Sakha Times New Roman" w:cs="Sakha Times New Roman"/>
                <w:sz w:val="24"/>
                <w:szCs w:val="24"/>
                <w:lang w:eastAsia="ru-RU"/>
              </w:rPr>
              <w:t xml:space="preserve"> указать педагогическому работнику на недопустимость </w:t>
            </w:r>
            <w:proofErr w:type="gramStart"/>
            <w:r w:rsidR="00503F9E" w:rsidRPr="00AD4D32">
              <w:rPr>
                <w:rFonts w:ascii="Sakha Times New Roman" w:eastAsia="Times New Roman" w:hAnsi="Sakha Times New Roman" w:cs="Sakha Times New Roman"/>
                <w:sz w:val="24"/>
                <w:szCs w:val="24"/>
                <w:lang w:eastAsia="ru-RU"/>
              </w:rPr>
              <w:t>нарушения требований урегулирования конфликта интересов</w:t>
            </w:r>
            <w:proofErr w:type="gramEnd"/>
            <w:r w:rsidR="00503F9E" w:rsidRPr="00AD4D32">
              <w:rPr>
                <w:rFonts w:ascii="Sakha Times New Roman" w:eastAsia="Times New Roman" w:hAnsi="Sakha Times New Roman" w:cs="Sakha Times New Roman"/>
                <w:sz w:val="24"/>
                <w:szCs w:val="24"/>
                <w:lang w:eastAsia="ru-RU"/>
              </w:rPr>
              <w:t xml:space="preserve"> либо применить к педагогическому работнику конкретную меру ответственности.</w:t>
            </w:r>
          </w:p>
          <w:p w:rsidR="00BA5E3B" w:rsidRPr="00AD4D32" w:rsidRDefault="00BA5E3B" w:rsidP="004D0058">
            <w:pPr>
              <w:numPr>
                <w:ilvl w:val="0"/>
                <w:numId w:val="16"/>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BA5E3B" w:rsidRPr="00AD4D32" w:rsidRDefault="00BA5E3B" w:rsidP="004D0058">
            <w:pPr>
              <w:numPr>
                <w:ilvl w:val="0"/>
                <w:numId w:val="16"/>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В комиссию принимаются заявления по вопросам применения локальных нормативных актов СЮН.</w:t>
            </w:r>
          </w:p>
          <w:p w:rsidR="00BA5E3B" w:rsidRPr="00AD4D32" w:rsidRDefault="00BA5E3B" w:rsidP="004D0058">
            <w:pPr>
              <w:numPr>
                <w:ilvl w:val="0"/>
                <w:numId w:val="16"/>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 итогам рассмотрения вопроса применения локальных нормативных актов комиссия принимает одно из следующих решений:</w:t>
            </w:r>
          </w:p>
          <w:p w:rsidR="00BA5E3B" w:rsidRPr="00AD4D32" w:rsidRDefault="00BA5E3B" w:rsidP="004D0058">
            <w:pPr>
              <w:numPr>
                <w:ilvl w:val="0"/>
                <w:numId w:val="1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установить соблюдение требований локального нормативного акта;</w:t>
            </w:r>
          </w:p>
          <w:p w:rsidR="00BA5E3B" w:rsidRPr="00AD4D32" w:rsidRDefault="00BA5E3B" w:rsidP="004D0058">
            <w:pPr>
              <w:numPr>
                <w:ilvl w:val="0"/>
                <w:numId w:val="17"/>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установить несоблюдение требований локального нормативного акта. В этом случае директор СЮН обязан принять меры по обеспечению соблюдения требования локального нормативного акта.</w:t>
            </w:r>
          </w:p>
          <w:p w:rsidR="00503F9E" w:rsidRPr="00AD4D32" w:rsidRDefault="00BA5E3B" w:rsidP="004D0058">
            <w:pPr>
              <w:numPr>
                <w:ilvl w:val="0"/>
                <w:numId w:val="18"/>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w:t>
            </w:r>
            <w:r w:rsidR="00503F9E" w:rsidRPr="00AD4D32">
              <w:rPr>
                <w:rFonts w:ascii="Sakha Times New Roman" w:eastAsia="Times New Roman" w:hAnsi="Sakha Times New Roman" w:cs="Sakha Times New Roman"/>
                <w:sz w:val="24"/>
                <w:szCs w:val="24"/>
                <w:lang w:eastAsia="ru-RU"/>
              </w:rPr>
              <w:br/>
              <w:t>комиссии.</w:t>
            </w:r>
          </w:p>
          <w:p w:rsidR="00BA5E3B" w:rsidRPr="00AD4D32" w:rsidRDefault="00BA5E3B" w:rsidP="004D0058">
            <w:pPr>
              <w:numPr>
                <w:ilvl w:val="0"/>
                <w:numId w:val="18"/>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Решения комиссии исполняются в установленные ею сроки.</w:t>
            </w:r>
          </w:p>
          <w:p w:rsidR="00BA5E3B" w:rsidRPr="00AD4D32" w:rsidRDefault="00BA5E3B" w:rsidP="004D0058">
            <w:pPr>
              <w:numPr>
                <w:ilvl w:val="0"/>
                <w:numId w:val="18"/>
              </w:num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261873" w:rsidRPr="00261873" w:rsidRDefault="00BA5E3B" w:rsidP="00261873">
            <w:pPr>
              <w:pStyle w:val="a3"/>
              <w:numPr>
                <w:ilvl w:val="1"/>
                <w:numId w:val="8"/>
              </w:numPr>
              <w:shd w:val="clear" w:color="auto" w:fill="FFFFFF"/>
              <w:spacing w:before="0" w:beforeAutospacing="0" w:after="240" w:afterAutospacing="0" w:line="312" w:lineRule="atLeast"/>
              <w:jc w:val="center"/>
              <w:textAlignment w:val="baseline"/>
              <w:rPr>
                <w:color w:val="373737"/>
                <w:sz w:val="20"/>
                <w:szCs w:val="20"/>
              </w:rPr>
            </w:pPr>
            <w:r w:rsidRPr="00AD4D32">
              <w:rPr>
                <w:rFonts w:ascii="Sakha Times New Roman" w:hAnsi="Sakha Times New Roman" w:cs="Sakha Times New Roman"/>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r w:rsidRPr="00AD4D32">
              <w:rPr>
                <w:rFonts w:ascii="Sakha Times New Roman" w:hAnsi="Sakha Times New Roman" w:cs="Sakha Times New Roman"/>
              </w:rPr>
              <w:br/>
            </w:r>
          </w:p>
          <w:p w:rsidR="00261873" w:rsidRDefault="00261873" w:rsidP="00261873">
            <w:pPr>
              <w:pStyle w:val="a3"/>
              <w:shd w:val="clear" w:color="auto" w:fill="FFFFFF"/>
              <w:spacing w:before="0" w:beforeAutospacing="0" w:after="240" w:afterAutospacing="0" w:line="312" w:lineRule="atLeast"/>
              <w:ind w:left="720"/>
              <w:jc w:val="center"/>
              <w:textAlignment w:val="baseline"/>
              <w:rPr>
                <w:color w:val="373737"/>
              </w:rPr>
            </w:pPr>
          </w:p>
          <w:p w:rsidR="00AD4D32" w:rsidRPr="00261873" w:rsidRDefault="00AD4D32" w:rsidP="00261873">
            <w:pPr>
              <w:pStyle w:val="a3"/>
              <w:shd w:val="clear" w:color="auto" w:fill="FFFFFF"/>
              <w:spacing w:before="0" w:beforeAutospacing="0" w:after="240" w:afterAutospacing="0" w:line="312" w:lineRule="atLeast"/>
              <w:ind w:left="720"/>
              <w:jc w:val="center"/>
              <w:textAlignment w:val="baseline"/>
              <w:rPr>
                <w:color w:val="373737"/>
              </w:rPr>
            </w:pPr>
            <w:bookmarkStart w:id="0" w:name="_GoBack"/>
            <w:bookmarkEnd w:id="0"/>
            <w:r w:rsidRPr="00261873">
              <w:rPr>
                <w:color w:val="373737"/>
              </w:rPr>
              <w:lastRenderedPageBreak/>
              <w:t>МБОО ДО «Станция юных натуралистов» МР «Таттинский улус» РС(Я)</w:t>
            </w:r>
          </w:p>
          <w:p w:rsidR="00AD4D32" w:rsidRPr="00261873" w:rsidRDefault="00AD4D32" w:rsidP="00AD4D32">
            <w:pPr>
              <w:pStyle w:val="a3"/>
              <w:shd w:val="clear" w:color="auto" w:fill="FFFFFF"/>
              <w:spacing w:before="0" w:beforeAutospacing="0" w:after="240" w:afterAutospacing="0"/>
              <w:jc w:val="center"/>
              <w:textAlignment w:val="baseline"/>
              <w:rPr>
                <w:color w:val="373737"/>
              </w:rPr>
            </w:pPr>
            <w:r w:rsidRPr="00261873">
              <w:rPr>
                <w:color w:val="373737"/>
              </w:rPr>
              <w:t>ПРИКАЗ№32</w:t>
            </w:r>
          </w:p>
          <w:p w:rsidR="00AD4D32" w:rsidRPr="00261873" w:rsidRDefault="00AD4D32" w:rsidP="00261873">
            <w:pPr>
              <w:pStyle w:val="a3"/>
              <w:shd w:val="clear" w:color="auto" w:fill="FFFFFF"/>
              <w:spacing w:before="0" w:beforeAutospacing="0" w:after="0" w:afterAutospacing="0"/>
              <w:jc w:val="center"/>
              <w:textAlignment w:val="baseline"/>
              <w:rPr>
                <w:color w:val="373737"/>
              </w:rPr>
            </w:pPr>
            <w:r w:rsidRPr="00261873">
              <w:rPr>
                <w:color w:val="373737"/>
              </w:rPr>
              <w:t>«О создании комиссии по урегулированию споров</w:t>
            </w:r>
          </w:p>
          <w:p w:rsidR="00AD4D32" w:rsidRPr="00261873" w:rsidRDefault="00AD4D32" w:rsidP="00261873">
            <w:pPr>
              <w:pStyle w:val="a3"/>
              <w:shd w:val="clear" w:color="auto" w:fill="FFFFFF"/>
              <w:spacing w:before="0" w:beforeAutospacing="0" w:after="0" w:afterAutospacing="0"/>
              <w:jc w:val="center"/>
              <w:textAlignment w:val="baseline"/>
              <w:rPr>
                <w:color w:val="373737"/>
              </w:rPr>
            </w:pPr>
            <w:r w:rsidRPr="00261873">
              <w:rPr>
                <w:color w:val="373737"/>
              </w:rPr>
              <w:t>между участниками образовательных отношений,</w:t>
            </w:r>
          </w:p>
          <w:p w:rsidR="00AD4D32" w:rsidRPr="00261873" w:rsidRDefault="00AD4D32" w:rsidP="00261873">
            <w:pPr>
              <w:pStyle w:val="a3"/>
              <w:shd w:val="clear" w:color="auto" w:fill="FFFFFF"/>
              <w:spacing w:before="0" w:beforeAutospacing="0" w:after="0" w:afterAutospacing="0"/>
              <w:jc w:val="center"/>
              <w:textAlignment w:val="baseline"/>
              <w:rPr>
                <w:color w:val="373737"/>
              </w:rPr>
            </w:pPr>
            <w:proofErr w:type="gramStart"/>
            <w:r w:rsidRPr="00261873">
              <w:rPr>
                <w:color w:val="373737"/>
              </w:rPr>
              <w:t>утверждении</w:t>
            </w:r>
            <w:proofErr w:type="gramEnd"/>
            <w:r w:rsidRPr="00261873">
              <w:rPr>
                <w:color w:val="373737"/>
              </w:rPr>
              <w:t xml:space="preserve"> Положения о ее деятельности».</w:t>
            </w:r>
          </w:p>
          <w:p w:rsidR="00AD4D32" w:rsidRPr="00261873" w:rsidRDefault="00AD4D32" w:rsidP="00261873">
            <w:pPr>
              <w:pStyle w:val="a3"/>
              <w:shd w:val="clear" w:color="auto" w:fill="FFFFFF"/>
              <w:spacing w:before="0" w:beforeAutospacing="0" w:after="0" w:afterAutospacing="0"/>
              <w:jc w:val="center"/>
              <w:textAlignment w:val="baseline"/>
              <w:rPr>
                <w:color w:val="373737"/>
              </w:rPr>
            </w:pPr>
            <w:r w:rsidRPr="00261873">
              <w:rPr>
                <w:color w:val="373737"/>
              </w:rPr>
              <w:t>от 13  октября  2015</w:t>
            </w:r>
            <w:r w:rsidRPr="00261873">
              <w:rPr>
                <w:color w:val="373737"/>
              </w:rPr>
              <w:t>года</w:t>
            </w:r>
          </w:p>
          <w:p w:rsidR="00AD4D32" w:rsidRPr="00261873" w:rsidRDefault="00AD4D32" w:rsidP="00261873">
            <w:pPr>
              <w:pStyle w:val="a3"/>
              <w:shd w:val="clear" w:color="auto" w:fill="FFFFFF"/>
              <w:spacing w:before="0" w:beforeAutospacing="0" w:after="240" w:afterAutospacing="0" w:line="312" w:lineRule="atLeast"/>
              <w:jc w:val="both"/>
              <w:textAlignment w:val="baseline"/>
              <w:rPr>
                <w:color w:val="373737"/>
              </w:rPr>
            </w:pPr>
            <w:proofErr w:type="gramStart"/>
            <w:r w:rsidRPr="00261873">
              <w:rPr>
                <w:color w:val="373737"/>
              </w:rPr>
              <w:t>В соответствии со статьей 45 Федерального закона от 29.12.2012 N 273-ФЗ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w:t>
            </w:r>
            <w:r w:rsidR="00AC4CFA" w:rsidRPr="00261873">
              <w:rPr>
                <w:color w:val="373737"/>
              </w:rPr>
              <w:t>окальных нормативных актов СЮН</w:t>
            </w:r>
            <w:r w:rsidRPr="00261873">
              <w:rPr>
                <w:color w:val="373737"/>
              </w:rPr>
              <w:t>, обжалования решений о применении к обучающимся дисциплинарного взыскания</w:t>
            </w:r>
            <w:proofErr w:type="gramEnd"/>
          </w:p>
          <w:p w:rsidR="00AD4D32" w:rsidRPr="00261873" w:rsidRDefault="00AD4D32" w:rsidP="00261873">
            <w:pPr>
              <w:pStyle w:val="a3"/>
              <w:shd w:val="clear" w:color="auto" w:fill="FFFFFF"/>
              <w:spacing w:before="0" w:beforeAutospacing="0" w:after="0" w:afterAutospacing="0" w:line="312" w:lineRule="atLeast"/>
              <w:jc w:val="both"/>
              <w:textAlignment w:val="baseline"/>
              <w:rPr>
                <w:color w:val="373737"/>
              </w:rPr>
            </w:pPr>
            <w:r w:rsidRPr="00261873">
              <w:rPr>
                <w:color w:val="373737"/>
              </w:rPr>
              <w:t>ПРИКАЗЫВАЮ:</w:t>
            </w:r>
          </w:p>
          <w:p w:rsidR="00AD4D32" w:rsidRPr="00261873" w:rsidRDefault="00AC4CFA" w:rsidP="00261873">
            <w:pPr>
              <w:pStyle w:val="a3"/>
              <w:shd w:val="clear" w:color="auto" w:fill="FFFFFF"/>
              <w:spacing w:before="0" w:beforeAutospacing="0" w:after="0" w:afterAutospacing="0"/>
              <w:jc w:val="both"/>
              <w:textAlignment w:val="baseline"/>
              <w:rPr>
                <w:color w:val="373737"/>
              </w:rPr>
            </w:pPr>
            <w:r w:rsidRPr="00261873">
              <w:rPr>
                <w:color w:val="373737"/>
              </w:rPr>
              <w:t xml:space="preserve">1. Создать в МБОО ДО </w:t>
            </w:r>
            <w:r w:rsidR="00AD4D32" w:rsidRPr="00261873">
              <w:rPr>
                <w:color w:val="373737"/>
              </w:rPr>
              <w:t xml:space="preserve"> «С</w:t>
            </w:r>
            <w:r w:rsidRPr="00261873">
              <w:rPr>
                <w:color w:val="373737"/>
              </w:rPr>
              <w:t>танция юных натуралистов» МР «Таттинский улус» Р</w:t>
            </w:r>
            <w:proofErr w:type="gramStart"/>
            <w:r w:rsidRPr="00261873">
              <w:rPr>
                <w:color w:val="373737"/>
              </w:rPr>
              <w:t>С(</w:t>
            </w:r>
            <w:proofErr w:type="gramEnd"/>
            <w:r w:rsidRPr="00261873">
              <w:rPr>
                <w:color w:val="373737"/>
              </w:rPr>
              <w:t xml:space="preserve">Я) </w:t>
            </w:r>
            <w:r w:rsidR="00AD4D32" w:rsidRPr="00261873">
              <w:rPr>
                <w:color w:val="373737"/>
              </w:rPr>
              <w:t>»комиссию по урегулированию споров между участниками образовательных отношений в следующем составе:</w:t>
            </w:r>
          </w:p>
          <w:p w:rsidR="00AD4D32" w:rsidRPr="00261873" w:rsidRDefault="00AD4D32" w:rsidP="00261873">
            <w:pPr>
              <w:pStyle w:val="a3"/>
              <w:shd w:val="clear" w:color="auto" w:fill="FFFFFF"/>
              <w:spacing w:before="0" w:beforeAutospacing="0" w:after="0" w:afterAutospacing="0"/>
              <w:jc w:val="both"/>
              <w:textAlignment w:val="baseline"/>
              <w:rPr>
                <w:color w:val="373737"/>
              </w:rPr>
            </w:pPr>
            <w:r w:rsidRPr="00261873">
              <w:rPr>
                <w:color w:val="373737"/>
              </w:rPr>
              <w:t xml:space="preserve">председатель комиссии – директор </w:t>
            </w:r>
            <w:r w:rsidR="00261873">
              <w:rPr>
                <w:color w:val="373737"/>
              </w:rPr>
              <w:t xml:space="preserve"> </w:t>
            </w:r>
            <w:r w:rsidR="00AC4CFA" w:rsidRPr="00261873">
              <w:rPr>
                <w:color w:val="373737"/>
              </w:rPr>
              <w:t>Бурмистров Василий Викторович</w:t>
            </w:r>
            <w:r w:rsidRPr="00261873">
              <w:rPr>
                <w:color w:val="373737"/>
              </w:rPr>
              <w:t>,</w:t>
            </w:r>
          </w:p>
          <w:p w:rsidR="00AD4D32" w:rsidRPr="00261873" w:rsidRDefault="00AD4D32" w:rsidP="00261873">
            <w:pPr>
              <w:pStyle w:val="a3"/>
              <w:shd w:val="clear" w:color="auto" w:fill="FFFFFF"/>
              <w:spacing w:before="0" w:beforeAutospacing="0" w:after="0" w:afterAutospacing="0"/>
              <w:jc w:val="both"/>
              <w:textAlignment w:val="baseline"/>
              <w:rPr>
                <w:color w:val="373737"/>
              </w:rPr>
            </w:pPr>
            <w:r w:rsidRPr="00261873">
              <w:rPr>
                <w:color w:val="373737"/>
              </w:rPr>
              <w:t>члены комиссии:</w:t>
            </w:r>
          </w:p>
          <w:p w:rsidR="00AD4D32" w:rsidRPr="00261873" w:rsidRDefault="00AD4D32" w:rsidP="00261873">
            <w:pPr>
              <w:pStyle w:val="a3"/>
              <w:shd w:val="clear" w:color="auto" w:fill="FFFFFF"/>
              <w:spacing w:before="0" w:beforeAutospacing="0" w:after="0" w:afterAutospacing="0"/>
              <w:jc w:val="both"/>
              <w:textAlignment w:val="baseline"/>
              <w:rPr>
                <w:color w:val="373737"/>
              </w:rPr>
            </w:pPr>
            <w:r w:rsidRPr="00261873">
              <w:rPr>
                <w:color w:val="373737"/>
              </w:rPr>
              <w:t xml:space="preserve">· член совета трудового коллектива – </w:t>
            </w:r>
            <w:r w:rsidR="00AC4CFA" w:rsidRPr="00261873">
              <w:rPr>
                <w:color w:val="373737"/>
              </w:rPr>
              <w:t>Уварова Инна Аркадьевна</w:t>
            </w:r>
            <w:r w:rsidRPr="00261873">
              <w:rPr>
                <w:color w:val="373737"/>
              </w:rPr>
              <w:t>,</w:t>
            </w:r>
          </w:p>
          <w:p w:rsidR="00AD4D32" w:rsidRPr="00261873" w:rsidRDefault="00AD4D32" w:rsidP="00261873">
            <w:pPr>
              <w:pStyle w:val="a3"/>
              <w:shd w:val="clear" w:color="auto" w:fill="FFFFFF"/>
              <w:spacing w:before="0" w:beforeAutospacing="0" w:after="0" w:afterAutospacing="0"/>
              <w:jc w:val="both"/>
              <w:textAlignment w:val="baseline"/>
              <w:rPr>
                <w:color w:val="373737"/>
              </w:rPr>
            </w:pPr>
            <w:r w:rsidRPr="00261873">
              <w:rPr>
                <w:color w:val="373737"/>
              </w:rPr>
              <w:t>· председатель Управляющего совета</w:t>
            </w:r>
            <w:proofErr w:type="gramStart"/>
            <w:r w:rsidRPr="00261873">
              <w:rPr>
                <w:color w:val="373737"/>
              </w:rPr>
              <w:t xml:space="preserve"> –,</w:t>
            </w:r>
            <w:proofErr w:type="gramEnd"/>
          </w:p>
          <w:p w:rsidR="00AD4D32" w:rsidRPr="00261873" w:rsidRDefault="00AD4D32" w:rsidP="00261873">
            <w:pPr>
              <w:pStyle w:val="a3"/>
              <w:shd w:val="clear" w:color="auto" w:fill="FFFFFF"/>
              <w:spacing w:before="0" w:beforeAutospacing="0" w:after="0" w:afterAutospacing="0"/>
              <w:jc w:val="both"/>
              <w:textAlignment w:val="baseline"/>
              <w:rPr>
                <w:color w:val="373737"/>
              </w:rPr>
            </w:pPr>
            <w:r w:rsidRPr="00261873">
              <w:rPr>
                <w:color w:val="373737"/>
              </w:rPr>
              <w:t>· учащаяся 11 класса</w:t>
            </w:r>
            <w:proofErr w:type="gramStart"/>
            <w:r w:rsidRPr="00261873">
              <w:rPr>
                <w:color w:val="373737"/>
              </w:rPr>
              <w:t xml:space="preserve"> –,</w:t>
            </w:r>
            <w:proofErr w:type="gramEnd"/>
          </w:p>
          <w:p w:rsidR="00AD4D32" w:rsidRPr="00261873" w:rsidRDefault="00261873" w:rsidP="00261873">
            <w:pPr>
              <w:spacing w:after="0" w:line="240" w:lineRule="auto"/>
              <w:ind w:right="142"/>
              <w:jc w:val="both"/>
              <w:rPr>
                <w:rFonts w:ascii="Sakha Times New Roman" w:eastAsia="Times New Roman" w:hAnsi="Sakha Times New Roman" w:cs="Sakha Times New Roman"/>
                <w:sz w:val="24"/>
                <w:szCs w:val="24"/>
                <w:lang w:eastAsia="ru-RU"/>
              </w:rPr>
            </w:pPr>
            <w:r>
              <w:rPr>
                <w:rFonts w:ascii="Times New Roman" w:hAnsi="Times New Roman" w:cs="Times New Roman"/>
                <w:color w:val="373737"/>
                <w:sz w:val="24"/>
                <w:szCs w:val="24"/>
              </w:rPr>
              <w:t>2</w:t>
            </w:r>
            <w:r w:rsidR="00AD4D32" w:rsidRPr="00261873">
              <w:rPr>
                <w:rFonts w:ascii="Times New Roman" w:hAnsi="Times New Roman" w:cs="Times New Roman"/>
                <w:color w:val="373737"/>
                <w:sz w:val="24"/>
                <w:szCs w:val="24"/>
              </w:rPr>
              <w:t>. Организовать работу по созданию и осуществлению деятельности комиссии по урегулированию споров между участниками образовательных отношений, руководствуясь «</w:t>
            </w:r>
            <w:r w:rsidRPr="00261873">
              <w:rPr>
                <w:rFonts w:ascii="Sakha Times New Roman" w:eastAsia="Times New Roman" w:hAnsi="Sakha Times New Roman" w:cs="Sakha Times New Roman"/>
                <w:bCs/>
                <w:sz w:val="24"/>
                <w:szCs w:val="24"/>
                <w:lang w:eastAsia="ru-RU"/>
              </w:rPr>
              <w:t>Порядком</w:t>
            </w:r>
            <w:r w:rsidRPr="00261873">
              <w:rPr>
                <w:rFonts w:ascii="Sakha Times New Roman" w:eastAsia="Times New Roman" w:hAnsi="Sakha Times New Roman" w:cs="Sakha Times New Roman"/>
                <w:bCs/>
                <w:sz w:val="24"/>
                <w:szCs w:val="24"/>
                <w:lang w:eastAsia="ru-RU"/>
              </w:rPr>
              <w:t xml:space="preserve"> создания, организации работы, принятия решений комиссией по урегулированию споров между участниками образовательных отношений и их исполнения</w:t>
            </w:r>
            <w:r w:rsidR="00AD4D32" w:rsidRPr="00261873">
              <w:rPr>
                <w:rFonts w:ascii="Times New Roman" w:hAnsi="Times New Roman" w:cs="Times New Roman"/>
                <w:color w:val="373737"/>
                <w:sz w:val="24"/>
                <w:szCs w:val="24"/>
              </w:rPr>
              <w:t>».</w:t>
            </w:r>
          </w:p>
          <w:p w:rsidR="00AD4D32" w:rsidRPr="00261873" w:rsidRDefault="00261873" w:rsidP="00261873">
            <w:pPr>
              <w:pStyle w:val="a3"/>
              <w:shd w:val="clear" w:color="auto" w:fill="FFFFFF"/>
              <w:spacing w:before="0" w:beforeAutospacing="0" w:after="0" w:afterAutospacing="0" w:line="312" w:lineRule="atLeast"/>
              <w:jc w:val="both"/>
              <w:textAlignment w:val="baseline"/>
              <w:rPr>
                <w:color w:val="373737"/>
              </w:rPr>
            </w:pPr>
            <w:r>
              <w:rPr>
                <w:color w:val="373737"/>
              </w:rPr>
              <w:t>3</w:t>
            </w:r>
            <w:r w:rsidR="00AD4D32" w:rsidRPr="00261873">
              <w:rPr>
                <w:color w:val="373737"/>
              </w:rPr>
              <w:t xml:space="preserve">. </w:t>
            </w:r>
            <w:r w:rsidR="00AC4CFA" w:rsidRPr="00261873">
              <w:rPr>
                <w:color w:val="373737"/>
              </w:rPr>
              <w:t xml:space="preserve">Методисту </w:t>
            </w:r>
            <w:proofErr w:type="spellStart"/>
            <w:r w:rsidR="00AC4CFA" w:rsidRPr="00261873">
              <w:rPr>
                <w:color w:val="373737"/>
              </w:rPr>
              <w:t>Полускину</w:t>
            </w:r>
            <w:proofErr w:type="spellEnd"/>
            <w:r w:rsidR="00AC4CFA" w:rsidRPr="00261873">
              <w:rPr>
                <w:color w:val="373737"/>
              </w:rPr>
              <w:t xml:space="preserve"> О.П. </w:t>
            </w:r>
            <w:r w:rsidR="00AD4D32" w:rsidRPr="00261873">
              <w:rPr>
                <w:color w:val="373737"/>
              </w:rPr>
              <w:t xml:space="preserve"> разместить на официальном сайте </w:t>
            </w:r>
            <w:r w:rsidR="00AC4CFA" w:rsidRPr="00261873">
              <w:rPr>
                <w:color w:val="373737"/>
              </w:rPr>
              <w:t>М</w:t>
            </w:r>
            <w:r w:rsidR="00AC4CFA" w:rsidRPr="00261873">
              <w:rPr>
                <w:color w:val="373737"/>
              </w:rPr>
              <w:t>Б</w:t>
            </w:r>
            <w:r w:rsidR="00AC4CFA" w:rsidRPr="00261873">
              <w:rPr>
                <w:color w:val="373737"/>
              </w:rPr>
              <w:t>ОО ДО  «Станция юных натуралистов» МР «Таттинский улус» Р</w:t>
            </w:r>
            <w:proofErr w:type="gramStart"/>
            <w:r w:rsidR="00AC4CFA" w:rsidRPr="00261873">
              <w:rPr>
                <w:color w:val="373737"/>
              </w:rPr>
              <w:t>С(</w:t>
            </w:r>
            <w:proofErr w:type="gramEnd"/>
            <w:r w:rsidR="00AC4CFA" w:rsidRPr="00261873">
              <w:rPr>
                <w:color w:val="373737"/>
              </w:rPr>
              <w:t xml:space="preserve">Я) </w:t>
            </w:r>
            <w:r w:rsidR="00AD4D32" w:rsidRPr="00261873">
              <w:rPr>
                <w:color w:val="373737"/>
              </w:rPr>
              <w:t>данный приказ «О создании комиссии по урегулированию споров между участниками образовательных отношений и утверждении Положения</w:t>
            </w:r>
            <w:r w:rsidR="00AC4CFA" w:rsidRPr="00261873">
              <w:rPr>
                <w:color w:val="373737"/>
              </w:rPr>
              <w:t xml:space="preserve"> о ее деятельности» – срок до 01.12.2015</w:t>
            </w:r>
            <w:r w:rsidR="00AD4D32" w:rsidRPr="00261873">
              <w:rPr>
                <w:color w:val="373737"/>
              </w:rPr>
              <w:t>.</w:t>
            </w:r>
          </w:p>
          <w:p w:rsidR="00AD4D32" w:rsidRPr="00261873" w:rsidRDefault="00261873" w:rsidP="00261873">
            <w:pPr>
              <w:pStyle w:val="a3"/>
              <w:shd w:val="clear" w:color="auto" w:fill="FFFFFF"/>
              <w:spacing w:before="0" w:beforeAutospacing="0" w:after="0" w:afterAutospacing="0" w:line="312" w:lineRule="atLeast"/>
              <w:jc w:val="both"/>
              <w:textAlignment w:val="baseline"/>
              <w:rPr>
                <w:color w:val="373737"/>
              </w:rPr>
            </w:pPr>
            <w:r>
              <w:rPr>
                <w:color w:val="373737"/>
              </w:rPr>
              <w:t>4</w:t>
            </w:r>
            <w:r w:rsidR="00AD4D32" w:rsidRPr="00261873">
              <w:rPr>
                <w:color w:val="373737"/>
              </w:rPr>
              <w:t xml:space="preserve">. </w:t>
            </w:r>
            <w:proofErr w:type="gramStart"/>
            <w:r w:rsidR="00AD4D32" w:rsidRPr="00261873">
              <w:rPr>
                <w:color w:val="373737"/>
              </w:rPr>
              <w:t>Контроль за</w:t>
            </w:r>
            <w:proofErr w:type="gramEnd"/>
            <w:r w:rsidR="00AD4D32" w:rsidRPr="00261873">
              <w:rPr>
                <w:color w:val="373737"/>
              </w:rPr>
              <w:t xml:space="preserve"> исполнением данного приказа оставляю за собой.</w:t>
            </w:r>
          </w:p>
          <w:p w:rsidR="00261873" w:rsidRDefault="00261873" w:rsidP="00261873">
            <w:pPr>
              <w:pStyle w:val="a3"/>
              <w:shd w:val="clear" w:color="auto" w:fill="FFFFFF"/>
              <w:spacing w:before="0" w:beforeAutospacing="0" w:after="0" w:afterAutospacing="0" w:line="312" w:lineRule="atLeast"/>
              <w:jc w:val="both"/>
              <w:textAlignment w:val="baseline"/>
              <w:rPr>
                <w:color w:val="373737"/>
                <w:bdr w:val="none" w:sz="0" w:space="0" w:color="auto" w:frame="1"/>
              </w:rPr>
            </w:pPr>
          </w:p>
          <w:p w:rsidR="00AD4D32" w:rsidRPr="00261873" w:rsidRDefault="00AC4CFA" w:rsidP="00261873">
            <w:pPr>
              <w:pStyle w:val="a3"/>
              <w:shd w:val="clear" w:color="auto" w:fill="FFFFFF"/>
              <w:spacing w:before="0" w:beforeAutospacing="0" w:after="0" w:afterAutospacing="0" w:line="312" w:lineRule="atLeast"/>
              <w:jc w:val="center"/>
              <w:textAlignment w:val="baseline"/>
              <w:rPr>
                <w:color w:val="373737"/>
              </w:rPr>
            </w:pPr>
            <w:r w:rsidRPr="00261873">
              <w:rPr>
                <w:color w:val="373737"/>
                <w:bdr w:val="none" w:sz="0" w:space="0" w:color="auto" w:frame="1"/>
              </w:rPr>
              <w:t>Директор:                      Бурмистров В.В.</w:t>
            </w:r>
          </w:p>
          <w:p w:rsidR="00AC4CFA" w:rsidRPr="00261873" w:rsidRDefault="00AC4CFA" w:rsidP="00261873">
            <w:pPr>
              <w:pStyle w:val="a3"/>
              <w:shd w:val="clear" w:color="auto" w:fill="FFFFFF"/>
              <w:spacing w:before="0" w:beforeAutospacing="0" w:after="0" w:afterAutospacing="0" w:line="312" w:lineRule="atLeast"/>
              <w:jc w:val="both"/>
              <w:textAlignment w:val="baseline"/>
              <w:rPr>
                <w:color w:val="373737"/>
              </w:rPr>
            </w:pPr>
          </w:p>
          <w:p w:rsidR="00AC4CFA" w:rsidRPr="00261873" w:rsidRDefault="00AC4CFA" w:rsidP="00261873">
            <w:pPr>
              <w:pStyle w:val="a3"/>
              <w:shd w:val="clear" w:color="auto" w:fill="FFFFFF"/>
              <w:spacing w:before="0" w:beforeAutospacing="0" w:after="0" w:afterAutospacing="0" w:line="312" w:lineRule="atLeast"/>
              <w:jc w:val="both"/>
              <w:textAlignment w:val="baseline"/>
              <w:rPr>
                <w:color w:val="373737"/>
              </w:rPr>
            </w:pPr>
          </w:p>
          <w:p w:rsidR="00AC4CFA" w:rsidRDefault="00AC4CFA" w:rsidP="00AD4D32">
            <w:pPr>
              <w:pStyle w:val="a3"/>
              <w:shd w:val="clear" w:color="auto" w:fill="FFFFFF"/>
              <w:spacing w:before="0" w:beforeAutospacing="0" w:after="0" w:afterAutospacing="0" w:line="312" w:lineRule="atLeast"/>
              <w:jc w:val="right"/>
              <w:textAlignment w:val="baseline"/>
              <w:rPr>
                <w:color w:val="373737"/>
                <w:sz w:val="20"/>
                <w:szCs w:val="20"/>
              </w:rPr>
            </w:pPr>
          </w:p>
          <w:p w:rsidR="00AC4CFA" w:rsidRDefault="00AC4CFA" w:rsidP="00AD4D32">
            <w:pPr>
              <w:pStyle w:val="a3"/>
              <w:shd w:val="clear" w:color="auto" w:fill="FFFFFF"/>
              <w:spacing w:before="0" w:beforeAutospacing="0" w:after="0" w:afterAutospacing="0" w:line="312" w:lineRule="atLeast"/>
              <w:jc w:val="right"/>
              <w:textAlignment w:val="baseline"/>
              <w:rPr>
                <w:color w:val="373737"/>
                <w:sz w:val="20"/>
                <w:szCs w:val="20"/>
              </w:rPr>
            </w:pPr>
          </w:p>
          <w:p w:rsidR="00AC4CFA" w:rsidRDefault="00AC4CFA" w:rsidP="00AD4D32">
            <w:pPr>
              <w:pStyle w:val="a3"/>
              <w:shd w:val="clear" w:color="auto" w:fill="FFFFFF"/>
              <w:spacing w:before="0" w:beforeAutospacing="0" w:after="0" w:afterAutospacing="0" w:line="312" w:lineRule="atLeast"/>
              <w:jc w:val="right"/>
              <w:textAlignment w:val="baseline"/>
              <w:rPr>
                <w:color w:val="373737"/>
                <w:sz w:val="20"/>
                <w:szCs w:val="20"/>
              </w:rPr>
            </w:pPr>
          </w:p>
          <w:p w:rsidR="00AC4CFA" w:rsidRDefault="00AC4CFA" w:rsidP="00AD4D32">
            <w:pPr>
              <w:pStyle w:val="a3"/>
              <w:shd w:val="clear" w:color="auto" w:fill="FFFFFF"/>
              <w:spacing w:before="0" w:beforeAutospacing="0" w:after="0" w:afterAutospacing="0" w:line="312" w:lineRule="atLeast"/>
              <w:jc w:val="right"/>
              <w:textAlignment w:val="baseline"/>
              <w:rPr>
                <w:color w:val="373737"/>
                <w:sz w:val="20"/>
                <w:szCs w:val="20"/>
              </w:rPr>
            </w:pPr>
          </w:p>
          <w:p w:rsidR="00AC4CFA" w:rsidRDefault="00AC4CFA" w:rsidP="00AD4D32">
            <w:pPr>
              <w:pStyle w:val="a3"/>
              <w:shd w:val="clear" w:color="auto" w:fill="FFFFFF"/>
              <w:spacing w:before="0" w:beforeAutospacing="0" w:after="0" w:afterAutospacing="0" w:line="312" w:lineRule="atLeast"/>
              <w:jc w:val="right"/>
              <w:textAlignment w:val="baseline"/>
              <w:rPr>
                <w:color w:val="373737"/>
                <w:sz w:val="20"/>
                <w:szCs w:val="20"/>
              </w:rPr>
            </w:pPr>
          </w:p>
          <w:p w:rsidR="00BA5E3B" w:rsidRPr="00AD4D32" w:rsidRDefault="00BA5E3B" w:rsidP="00AD4D32">
            <w:pPr>
              <w:spacing w:before="100" w:beforeAutospacing="1" w:after="100" w:afterAutospacing="1" w:line="240" w:lineRule="auto"/>
              <w:ind w:left="426" w:right="142"/>
              <w:jc w:val="both"/>
              <w:rPr>
                <w:rFonts w:ascii="Times New Roman" w:eastAsia="Times New Roman" w:hAnsi="Times New Roman" w:cs="Times New Roman"/>
                <w:sz w:val="24"/>
                <w:szCs w:val="24"/>
                <w:lang w:eastAsia="ru-RU"/>
              </w:rPr>
            </w:pPr>
          </w:p>
          <w:p w:rsidR="00503F9E" w:rsidRPr="00AD4D32" w:rsidRDefault="00503F9E" w:rsidP="004D0058">
            <w:pPr>
              <w:spacing w:before="100" w:beforeAutospacing="1" w:after="100" w:afterAutospacing="1" w:line="240" w:lineRule="auto"/>
              <w:ind w:left="426" w:right="142"/>
              <w:jc w:val="both"/>
              <w:rPr>
                <w:rFonts w:ascii="Sakha Times New Roman" w:eastAsia="Times New Roman" w:hAnsi="Sakha Times New Roman" w:cs="Sakha Times New Roman"/>
                <w:sz w:val="24"/>
                <w:szCs w:val="24"/>
                <w:lang w:eastAsia="ru-RU"/>
              </w:rPr>
            </w:pPr>
            <w:r w:rsidRPr="00AD4D32">
              <w:rPr>
                <w:rFonts w:ascii="Sakha Times New Roman" w:eastAsia="Times New Roman" w:hAnsi="Sakha Times New Roman" w:cs="Sakha Times New Roman"/>
                <w:sz w:val="24"/>
                <w:szCs w:val="24"/>
                <w:lang w:eastAsia="ru-RU"/>
              </w:rPr>
              <w:br/>
            </w:r>
          </w:p>
        </w:tc>
      </w:tr>
    </w:tbl>
    <w:p w:rsidR="00C35E29" w:rsidRPr="00AD4D32" w:rsidRDefault="00C35E29" w:rsidP="004D0058">
      <w:pPr>
        <w:ind w:left="426" w:right="142"/>
        <w:jc w:val="both"/>
        <w:rPr>
          <w:rFonts w:ascii="Sakha Times New Roman" w:hAnsi="Sakha Times New Roman" w:cs="Sakha Times New Roman"/>
        </w:rPr>
      </w:pPr>
    </w:p>
    <w:sectPr w:rsidR="00C35E29" w:rsidRPr="00AD4D32" w:rsidSect="004D0058">
      <w:pgSz w:w="11906" w:h="16838"/>
      <w:pgMar w:top="851"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akha Times New Roman">
    <w:panose1 w:val="02020603050405020304"/>
    <w:charset w:val="CC"/>
    <w:family w:val="roman"/>
    <w:pitch w:val="variable"/>
    <w:sig w:usb0="A0002AAF"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8AC"/>
    <w:multiLevelType w:val="multilevel"/>
    <w:tmpl w:val="AE0C8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B5BD2"/>
    <w:multiLevelType w:val="multilevel"/>
    <w:tmpl w:val="86C49E0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D1CA5"/>
    <w:multiLevelType w:val="multilevel"/>
    <w:tmpl w:val="FE2EF3BA"/>
    <w:lvl w:ilvl="0">
      <w:start w:val="1"/>
      <w:numFmt w:val="bullet"/>
      <w:lvlText w:val=""/>
      <w:lvlJc w:val="left"/>
      <w:pPr>
        <w:tabs>
          <w:tab w:val="num" w:pos="720"/>
        </w:tabs>
        <w:ind w:left="720" w:hanging="360"/>
      </w:pPr>
      <w:rPr>
        <w:rFonts w:ascii="Symbol" w:hAnsi="Symbol" w:hint="default"/>
        <w:sz w:val="20"/>
      </w:rPr>
    </w:lvl>
    <w:lvl w:ilvl="1">
      <w:start w:val="50"/>
      <w:numFmt w:val="decimal"/>
      <w:lvlText w:val="%2."/>
      <w:lvlJc w:val="left"/>
      <w:pPr>
        <w:ind w:left="1440" w:hanging="360"/>
      </w:pPr>
      <w:rPr>
        <w:rFonts w:ascii="Sakha Times New Roman" w:hAnsi="Sakha Times New Roman" w:cs="Sakha 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13587"/>
    <w:multiLevelType w:val="multilevel"/>
    <w:tmpl w:val="6ADE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D4C98"/>
    <w:multiLevelType w:val="multilevel"/>
    <w:tmpl w:val="76D8D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65EF2"/>
    <w:multiLevelType w:val="multilevel"/>
    <w:tmpl w:val="7A6044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2C31EB"/>
    <w:multiLevelType w:val="multilevel"/>
    <w:tmpl w:val="7BF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62429"/>
    <w:multiLevelType w:val="multilevel"/>
    <w:tmpl w:val="C630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E12BC"/>
    <w:multiLevelType w:val="multilevel"/>
    <w:tmpl w:val="D86649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23C16"/>
    <w:multiLevelType w:val="multilevel"/>
    <w:tmpl w:val="A142F03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E2A94"/>
    <w:multiLevelType w:val="multilevel"/>
    <w:tmpl w:val="477846F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9957EF"/>
    <w:multiLevelType w:val="multilevel"/>
    <w:tmpl w:val="505AEBB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55129"/>
    <w:multiLevelType w:val="multilevel"/>
    <w:tmpl w:val="C36211D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4D388C"/>
    <w:multiLevelType w:val="multilevel"/>
    <w:tmpl w:val="3B40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5D3291"/>
    <w:multiLevelType w:val="multilevel"/>
    <w:tmpl w:val="565C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925B67"/>
    <w:multiLevelType w:val="multilevel"/>
    <w:tmpl w:val="7062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287181"/>
    <w:multiLevelType w:val="multilevel"/>
    <w:tmpl w:val="59685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6F37CE"/>
    <w:multiLevelType w:val="multilevel"/>
    <w:tmpl w:val="2BCC9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4"/>
  </w:num>
  <w:num w:numId="4">
    <w:abstractNumId w:val="14"/>
  </w:num>
  <w:num w:numId="5">
    <w:abstractNumId w:val="0"/>
  </w:num>
  <w:num w:numId="6">
    <w:abstractNumId w:val="6"/>
  </w:num>
  <w:num w:numId="7">
    <w:abstractNumId w:val="8"/>
  </w:num>
  <w:num w:numId="8">
    <w:abstractNumId w:val="2"/>
  </w:num>
  <w:num w:numId="9">
    <w:abstractNumId w:val="5"/>
  </w:num>
  <w:num w:numId="10">
    <w:abstractNumId w:val="11"/>
  </w:num>
  <w:num w:numId="11">
    <w:abstractNumId w:val="9"/>
  </w:num>
  <w:num w:numId="12">
    <w:abstractNumId w:val="16"/>
  </w:num>
  <w:num w:numId="13">
    <w:abstractNumId w:val="7"/>
  </w:num>
  <w:num w:numId="14">
    <w:abstractNumId w:val="1"/>
  </w:num>
  <w:num w:numId="15">
    <w:abstractNumId w:val="17"/>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F1"/>
    <w:rsid w:val="00261873"/>
    <w:rsid w:val="004275DC"/>
    <w:rsid w:val="004D0058"/>
    <w:rsid w:val="00503F9E"/>
    <w:rsid w:val="00510CBD"/>
    <w:rsid w:val="005A58F8"/>
    <w:rsid w:val="006C6384"/>
    <w:rsid w:val="00AC4CFA"/>
    <w:rsid w:val="00AD4D32"/>
    <w:rsid w:val="00B978DC"/>
    <w:rsid w:val="00BA5E3B"/>
    <w:rsid w:val="00BC55DE"/>
    <w:rsid w:val="00C35E29"/>
    <w:rsid w:val="00D30663"/>
    <w:rsid w:val="00D93DBE"/>
    <w:rsid w:val="00EE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4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4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7753">
      <w:bodyDiv w:val="1"/>
      <w:marLeft w:val="0"/>
      <w:marRight w:val="0"/>
      <w:marTop w:val="0"/>
      <w:marBottom w:val="0"/>
      <w:divBdr>
        <w:top w:val="none" w:sz="0" w:space="0" w:color="auto"/>
        <w:left w:val="none" w:sz="0" w:space="0" w:color="auto"/>
        <w:bottom w:val="none" w:sz="0" w:space="0" w:color="auto"/>
        <w:right w:val="none" w:sz="0" w:space="0" w:color="auto"/>
      </w:divBdr>
    </w:div>
    <w:div w:id="1252198846">
      <w:bodyDiv w:val="1"/>
      <w:marLeft w:val="0"/>
      <w:marRight w:val="0"/>
      <w:marTop w:val="0"/>
      <w:marBottom w:val="0"/>
      <w:divBdr>
        <w:top w:val="none" w:sz="0" w:space="0" w:color="auto"/>
        <w:left w:val="none" w:sz="0" w:space="0" w:color="auto"/>
        <w:bottom w:val="none" w:sz="0" w:space="0" w:color="auto"/>
        <w:right w:val="none" w:sz="0" w:space="0" w:color="auto"/>
      </w:divBdr>
      <w:divsChild>
        <w:div w:id="1265454038">
          <w:marLeft w:val="150"/>
          <w:marRight w:val="150"/>
          <w:marTop w:val="150"/>
          <w:marBottom w:val="150"/>
          <w:divBdr>
            <w:top w:val="none" w:sz="0" w:space="0" w:color="auto"/>
            <w:left w:val="none" w:sz="0" w:space="0" w:color="auto"/>
            <w:bottom w:val="none" w:sz="0" w:space="0" w:color="auto"/>
            <w:right w:val="none" w:sz="0" w:space="0" w:color="auto"/>
          </w:divBdr>
          <w:divsChild>
            <w:div w:id="1000038021">
              <w:marLeft w:val="0"/>
              <w:marRight w:val="0"/>
              <w:marTop w:val="0"/>
              <w:marBottom w:val="0"/>
              <w:divBdr>
                <w:top w:val="none" w:sz="0" w:space="0" w:color="auto"/>
                <w:left w:val="none" w:sz="0" w:space="0" w:color="auto"/>
                <w:bottom w:val="none" w:sz="0" w:space="0" w:color="auto"/>
                <w:right w:val="none" w:sz="0" w:space="0" w:color="auto"/>
              </w:divBdr>
              <w:divsChild>
                <w:div w:id="24989134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2015-09-16T04:39:00Z</cp:lastPrinted>
  <dcterms:created xsi:type="dcterms:W3CDTF">2015-09-16T04:10:00Z</dcterms:created>
  <dcterms:modified xsi:type="dcterms:W3CDTF">2015-11-24T00:42:00Z</dcterms:modified>
</cp:coreProperties>
</file>